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Capital City Rowing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11, 2023 | 6:30 p.m. | Prime Meridian Bank, Timberlane Road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Review &amp; Approval of Prior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Coach’s Report – Laura Reeves &amp; Angus Taff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President’s Report – Rachael Lieblick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Board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Land Practice facility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Calendar for next year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Administration Report – Chris York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Operations Report – Huw O’Callaghan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Treasurer’s Report – Kenny Derrickson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